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The BTBA Tour and this event is sponsored by:</w:t>
      </w:r>
    </w:p>
    <w:p>
      <w:pPr>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B&amp;P Fabrications Leicester  </w:t>
      </w:r>
    </w:p>
    <w:p>
      <w:pPr>
        <w:spacing w:before="0" w:after="0" w:line="240"/>
        <w:ind w:right="0" w:left="0" w:firstLine="0"/>
        <w:jc w:val="center"/>
        <w:rPr>
          <w:rFonts w:ascii="Arial" w:hAnsi="Arial" w:cs="Arial" w:eastAsia="Arial"/>
          <w:color w:val="auto"/>
          <w:spacing w:val="0"/>
          <w:position w:val="0"/>
          <w:sz w:val="44"/>
          <w:shd w:fill="auto" w:val="clear"/>
        </w:rPr>
      </w:pPr>
      <w:r>
        <w:object w:dxaOrig="1785" w:dyaOrig="1238">
          <v:rect xmlns:o="urn:schemas-microsoft-com:office:office" xmlns:v="urn:schemas-microsoft-com:vml" id="rectole0000000000" style="width:89.250000pt;height:61.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Track Bowling</w:t>
      </w:r>
    </w:p>
    <w:p>
      <w:pPr>
        <w:spacing w:before="0" w:after="0" w:line="240"/>
        <w:ind w:right="0" w:left="0" w:firstLine="0"/>
        <w:jc w:val="center"/>
        <w:rPr>
          <w:rFonts w:ascii="Arial" w:hAnsi="Arial" w:cs="Arial" w:eastAsia="Arial"/>
          <w:color w:val="auto"/>
          <w:spacing w:val="0"/>
          <w:position w:val="0"/>
          <w:sz w:val="44"/>
          <w:shd w:fill="auto" w:val="clear"/>
        </w:rPr>
      </w:pPr>
      <w:r>
        <w:object w:dxaOrig="2088" w:dyaOrig="1252">
          <v:rect xmlns:o="urn:schemas-microsoft-com:office:office" xmlns:v="urn:schemas-microsoft-com:vml" id="rectole0000000001" style="width:104.400000pt;height:62.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Striking Shirts</w:t>
      </w: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 </w:t>
      </w:r>
      <w:r>
        <w:object w:dxaOrig="1598" w:dyaOrig="1368">
          <v:rect xmlns:o="urn:schemas-microsoft-com:office:office" xmlns:v="urn:schemas-microsoft-com:vml" id="rectole0000000002" style="width:79.900000pt;height:68.4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Arial" w:hAnsi="Arial" w:cs="Arial" w:eastAsia="Arial"/>
          <w:color w:val="auto"/>
          <w:spacing w:val="0"/>
          <w:position w:val="0"/>
          <w:sz w:val="40"/>
          <w:shd w:fill="auto" w:val="clear"/>
        </w:rPr>
      </w:pPr>
    </w:p>
    <w:p>
      <w:pPr>
        <w:spacing w:before="0" w:after="0" w:line="240"/>
        <w:ind w:right="0" w:left="0" w:firstLine="0"/>
        <w:jc w:val="center"/>
        <w:rPr>
          <w:rFonts w:ascii="Arial" w:hAnsi="Arial" w:cs="Arial" w:eastAsia="Arial"/>
          <w:b/>
          <w:color w:val="auto"/>
          <w:spacing w:val="0"/>
          <w:position w:val="0"/>
          <w:sz w:val="56"/>
          <w:shd w:fill="auto" w:val="clear"/>
        </w:rPr>
      </w:pPr>
      <w:r>
        <w:rPr>
          <w:rFonts w:ascii="Arial" w:hAnsi="Arial" w:cs="Arial" w:eastAsia="Arial"/>
          <w:b/>
          <w:color w:val="auto"/>
          <w:spacing w:val="0"/>
          <w:position w:val="0"/>
          <w:sz w:val="56"/>
          <w:shd w:fill="auto" w:val="clear"/>
        </w:rPr>
        <w:t xml:space="preserve">Dorset County</w:t>
      </w:r>
    </w:p>
    <w:p>
      <w:pPr>
        <w:spacing w:before="0" w:after="0" w:line="240"/>
        <w:ind w:right="0" w:left="0" w:firstLine="0"/>
        <w:jc w:val="center"/>
        <w:rPr>
          <w:rFonts w:ascii="Arial" w:hAnsi="Arial" w:cs="Arial" w:eastAsia="Arial"/>
          <w:b/>
          <w:color w:val="auto"/>
          <w:spacing w:val="0"/>
          <w:position w:val="0"/>
          <w:sz w:val="56"/>
          <w:shd w:fill="auto" w:val="clear"/>
        </w:rPr>
      </w:pPr>
      <w:r>
        <w:rPr>
          <w:rFonts w:ascii="Arial" w:hAnsi="Arial" w:cs="Arial" w:eastAsia="Arial"/>
          <w:b/>
          <w:color w:val="auto"/>
          <w:spacing w:val="0"/>
          <w:position w:val="0"/>
          <w:sz w:val="56"/>
          <w:shd w:fill="auto" w:val="clear"/>
        </w:rPr>
        <w:t xml:space="preserve">Association</w:t>
      </w:r>
    </w:p>
    <w:p>
      <w:pPr>
        <w:spacing w:before="0" w:after="0" w:line="240"/>
        <w:ind w:right="0" w:left="0" w:firstLine="0"/>
        <w:jc w:val="center"/>
        <w:rPr>
          <w:rFonts w:ascii="Arial" w:hAnsi="Arial" w:cs="Arial" w:eastAsia="Arial"/>
          <w:b/>
          <w:color w:val="auto"/>
          <w:spacing w:val="0"/>
          <w:position w:val="0"/>
          <w:sz w:val="56"/>
          <w:shd w:fill="auto" w:val="clear"/>
        </w:rPr>
      </w:pPr>
      <w:r>
        <w:rPr>
          <w:rFonts w:ascii="Arial" w:hAnsi="Arial" w:cs="Arial" w:eastAsia="Arial"/>
          <w:b/>
          <w:color w:val="auto"/>
          <w:spacing w:val="0"/>
          <w:position w:val="0"/>
          <w:sz w:val="56"/>
          <w:shd w:fill="auto" w:val="clear"/>
        </w:rPr>
        <w:t xml:space="preserve">of the</w:t>
      </w:r>
    </w:p>
    <w:p>
      <w:pPr>
        <w:keepNext w:val="true"/>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56"/>
          <w:shd w:fill="auto" w:val="clear"/>
        </w:rPr>
        <w:t xml:space="preserve">B.T.B.A</w:t>
      </w: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center"/>
        <w:rPr>
          <w:rFonts w:ascii="Arial" w:hAnsi="Arial" w:cs="Arial" w:eastAsia="Arial"/>
          <w:b/>
          <w:color w:val="auto"/>
          <w:spacing w:val="0"/>
          <w:position w:val="0"/>
          <w:sz w:val="44"/>
          <w:shd w:fill="auto" w:val="clear"/>
        </w:rPr>
      </w:pPr>
      <w:r>
        <w:object w:dxaOrig="1800" w:dyaOrig="1051">
          <v:rect xmlns:o="urn:schemas-microsoft-com:office:office" xmlns:v="urn:schemas-microsoft-com:vml" id="rectole0000000003" style="width:90.000000pt;height:52.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Arial" w:hAnsi="Arial" w:cs="Arial" w:eastAsia="Arial"/>
          <w:b/>
          <w:color w:val="auto"/>
          <w:spacing w:val="0"/>
          <w:position w:val="0"/>
          <w:sz w:val="44"/>
          <w:shd w:fill="auto" w:val="clear"/>
        </w:rPr>
        <w:t xml:space="preserve">Held at </w:t>
      </w:r>
    </w:p>
    <w:p>
      <w:pPr>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BOWLPLEX Poole Rd.</w:t>
      </w:r>
    </w:p>
    <w:p>
      <w:pPr>
        <w:spacing w:before="0" w:after="0" w:line="240"/>
        <w:ind w:right="0" w:left="0" w:firstLine="0"/>
        <w:jc w:val="center"/>
        <w:rPr>
          <w:rFonts w:ascii="Arial" w:hAnsi="Arial" w:cs="Arial" w:eastAsia="Arial"/>
          <w:b/>
          <w:color w:val="auto"/>
          <w:spacing w:val="0"/>
          <w:position w:val="0"/>
          <w:sz w:val="44"/>
          <w:shd w:fill="auto" w:val="clear"/>
        </w:rPr>
      </w:pPr>
      <w:r>
        <w:rPr>
          <w:rFonts w:ascii="Arial" w:hAnsi="Arial" w:cs="Arial" w:eastAsia="Arial"/>
          <w:b/>
          <w:color w:val="auto"/>
          <w:spacing w:val="0"/>
          <w:position w:val="0"/>
          <w:sz w:val="44"/>
          <w:shd w:fill="auto" w:val="clear"/>
        </w:rPr>
        <w:t xml:space="preserve">Branksome, BH12 1DA</w:t>
      </w: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44"/>
          <w:shd w:fill="auto" w:val="clear"/>
        </w:rPr>
        <w:t xml:space="preserve"> </w:t>
      </w:r>
    </w:p>
    <w:p>
      <w:pPr>
        <w:spacing w:before="0" w:after="0" w:line="240"/>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On </w:t>
      </w:r>
    </w:p>
    <w:p>
      <w:pPr>
        <w:spacing w:before="0" w:after="0" w:line="240"/>
        <w:ind w:right="0" w:left="0" w:firstLine="0"/>
        <w:jc w:val="center"/>
        <w:rPr>
          <w:rFonts w:ascii="Arial" w:hAnsi="Arial" w:cs="Arial" w:eastAsia="Arial"/>
          <w:color w:val="auto"/>
          <w:spacing w:val="0"/>
          <w:position w:val="0"/>
          <w:sz w:val="40"/>
          <w:shd w:fill="auto" w:val="clear"/>
        </w:rPr>
      </w:pPr>
      <w:r>
        <w:rPr>
          <w:rFonts w:ascii="Arial" w:hAnsi="Arial" w:cs="Arial" w:eastAsia="Arial"/>
          <w:b/>
          <w:color w:val="auto"/>
          <w:spacing w:val="0"/>
          <w:position w:val="0"/>
          <w:sz w:val="40"/>
          <w:shd w:fill="auto" w:val="clear"/>
        </w:rPr>
        <w:t xml:space="preserve">Sunday 18th June 2017 </w:t>
      </w:r>
    </w:p>
    <w:p>
      <w:pPr>
        <w:keepNext w:val="true"/>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Presents the 31</w:t>
      </w:r>
      <w:r>
        <w:rPr>
          <w:rFonts w:ascii="Arial" w:hAnsi="Arial" w:cs="Arial" w:eastAsia="Arial"/>
          <w:b/>
          <w:color w:val="auto"/>
          <w:spacing w:val="0"/>
          <w:position w:val="0"/>
          <w:sz w:val="48"/>
          <w:shd w:fill="auto" w:val="clear"/>
          <w:vertAlign w:val="superscript"/>
        </w:rPr>
        <w:t xml:space="preserve">st</w:t>
      </w:r>
      <w:r>
        <w:rPr>
          <w:rFonts w:ascii="Arial" w:hAnsi="Arial" w:cs="Arial" w:eastAsia="Arial"/>
          <w:b/>
          <w:color w:val="auto"/>
          <w:spacing w:val="0"/>
          <w:position w:val="0"/>
          <w:sz w:val="48"/>
          <w:shd w:fill="auto" w:val="clear"/>
        </w:rPr>
        <w:t xml:space="preserve"> Annual </w:t>
      </w:r>
    </w:p>
    <w:p>
      <w:pPr>
        <w:keepNext w:val="true"/>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JIM BREWER MEMORIAL   Handicap/Scratch Singles Tournament</w:t>
      </w:r>
    </w:p>
    <w:p>
      <w:pPr>
        <w:keepNext w:val="true"/>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with optional scratch pots</w:t>
      </w:r>
    </w:p>
    <w:p>
      <w:pPr>
        <w:spacing w:before="0" w:after="0" w:line="240"/>
        <w:ind w:right="0" w:left="0" w:firstLine="0"/>
        <w:jc w:val="center"/>
        <w:rPr>
          <w:rFonts w:ascii="Arial" w:hAnsi="Arial" w:cs="Arial" w:eastAsia="Arial"/>
          <w:b/>
          <w:color w:val="auto"/>
          <w:spacing w:val="0"/>
          <w:position w:val="0"/>
          <w:sz w:val="48"/>
          <w:shd w:fill="auto" w:val="clear"/>
        </w:rPr>
      </w:pPr>
      <w:r>
        <w:rPr>
          <w:rFonts w:ascii="TimesNewRomanPSMT" w:hAnsi="TimesNewRomanPSMT" w:cs="TimesNewRomanPSMT" w:eastAsia="TimesNewRomanPSMT"/>
          <w:b/>
          <w:color w:val="365F91"/>
          <w:spacing w:val="0"/>
          <w:position w:val="0"/>
          <w:sz w:val="36"/>
          <w:shd w:fill="auto" w:val="clear"/>
        </w:rPr>
        <w:t xml:space="preserve"> (This is an Adult BTBA Tour Event)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BTBA Sanction No:  17/0077</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 </w:t>
      </w: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center"/>
        <w:rPr>
          <w:rFonts w:ascii="Arial" w:hAnsi="Arial" w:cs="Arial" w:eastAsia="Arial"/>
          <w:b/>
          <w:color w:val="auto"/>
          <w:spacing w:val="0"/>
          <w:position w:val="0"/>
          <w:sz w:val="48"/>
          <w:shd w:fill="auto" w:val="clear"/>
        </w:rPr>
      </w:pP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This tournament is sanctioned by the B.T.B.A. and the General playing and Tournament rules will govern this event, together with the following special rules.</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Those who are not members of the B.T.B.A. or fail to provide proof of membership are permitted to bowl providing they sign up for a year’s BTBA membership (£21.00).  If the membership is subsequently proved 14 days after the conclusion of the tournament the individuals £21 will be returned.</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provisional ball must be rolled if a dispute relating to pin fall cannot be resolved immediately.</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Protests must be made within 30 minutes of any infraction occurring and confirmed in writing within 72 hours to the Tournament Manager. </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Tournament Manager reserves the right to reject any entry and his decision on all matters shall be final. Subject to an appeal to the B.T.B.A.</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Closing date for entries 10pm 16th June 2017 and all entry fees must be paid in cash on the day.  Squads may be reserved by email to the tournament manager, but the entry form MUST be received before the closing date</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Handicap will be based on 70% of 220 and will be based on a recreational league average in excess of 21 games or your average from previous BTBA tour events in 2017. Proof of entering average must be provided at registration.</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Pin fall will be carried forward from round 1 to round 2 only</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ROUND 1. (Qualifying squads A and B) All bowlers will play 6 games, changing lanes every game. BTBA Tour points will be awarded based on scratch scores after round 1. Top 3 Scratch scores from this round will be awarded a cash prize.</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There will be a lane redress between round 1 and round 2 but not before the final. Lane pattern to be published two weeks before tournament date.</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ROUND 2. The top 20 handicap scores from Round 1, will bowl a further 3 games at doubles pace changing lanes between games. </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FINAL.  The top 5 bowlers handicap will bowl a stepladder final 5vrs 4 etc,. Previous pinfall is not carried forward into this round.</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In the event of a tie in rounds 1, 2 the bowler with the highest last game will be awarded the place. If this results in a further tie, the player with the highest penultimate game will go through etc. A tie in the final round will be determined by a one ball shootout without handicap added. </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wearing of denim jeans, combat clothing, vests and shorts (for men) is prohibited. </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This is a non-smoking event and no alcohol is allowed during the competition.</w:t>
      </w:r>
    </w:p>
    <w:p>
      <w:pPr>
        <w:numPr>
          <w:ilvl w:val="0"/>
          <w:numId w:val="9"/>
        </w:numPr>
        <w:spacing w:before="0" w:after="0" w:line="240"/>
        <w:ind w:right="0" w:left="36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tournament director reserves the right to reassess any entered average and to disqualify any individual who deliberately submits a false average, subject to appeal to the B.T.B.A. Any disqualified individual will not be entitled to any reimbursement of entry fees.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..............................................................Male </w:t>
      </w:r>
      <w:r>
        <w:object w:dxaOrig="273" w:dyaOrig="273">
          <v:rect xmlns:o="urn:schemas-microsoft-com:office:office" xmlns:v="urn:schemas-microsoft-com:vml" id="rectole0000000004" style="width:13.650000pt;height:13.6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  Female.  </w:t>
      </w:r>
      <w:r>
        <w:object w:dxaOrig="273" w:dyaOrig="273">
          <v:rect xmlns:o="urn:schemas-microsoft-com:office:office" xmlns:v="urn:schemas-microsoft-com:vml" id="rectole0000000005" style="width:13.650000pt;height:13.6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B.T.B.A No:.............................</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Tel No: .....................................</w:t>
      </w: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address: .................................................................................</w:t>
      </w:r>
    </w:p>
    <w:p>
      <w:pPr>
        <w:keepNext w:val="true"/>
        <w:spacing w:before="0" w:after="0" w:line="360"/>
        <w:ind w:right="0" w:left="0" w:firstLine="0"/>
        <w:jc w:val="left"/>
        <w:rPr>
          <w:rFonts w:ascii="Times New Roman" w:hAnsi="Times New Roman" w:cs="Times New Roman" w:eastAsia="Times New Roman"/>
          <w:b/>
          <w:color w:val="auto"/>
          <w:spacing w:val="0"/>
          <w:position w:val="0"/>
          <w:sz w:val="8"/>
          <w:shd w:fill="auto" w:val="clear"/>
        </w:rPr>
      </w:pPr>
    </w:p>
    <w:p>
      <w:pPr>
        <w:keepNext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indicate your preferred qualifying squad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(Preference will be given to bowlers who live more than 80 miles away until 11th June which is 7 days before the closing date . After this it will be first come first served.)</w:t>
      </w:r>
    </w:p>
    <w:p>
      <w:pPr>
        <w:keepNext w:val="true"/>
        <w:spacing w:before="0" w:after="0" w:line="360"/>
        <w:ind w:right="0" w:left="0" w:firstLine="0"/>
        <w:jc w:val="left"/>
        <w:rPr>
          <w:rFonts w:ascii="Wingdings" w:hAnsi="Wingdings" w:cs="Wingdings" w:eastAsia="Wingdings"/>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Qualifying Squad A, @ 9:00am.....................  </w:t>
        <w:tab/>
      </w:r>
      <w:r>
        <w:rPr>
          <w:rFonts w:ascii="Wingdings" w:hAnsi="Wingdings" w:cs="Wingdings" w:eastAsia="Wingdings"/>
          <w:color w:val="auto"/>
          <w:spacing w:val="0"/>
          <w:position w:val="0"/>
          <w:sz w:val="36"/>
          <w:shd w:fill="auto" w:val="clear"/>
        </w:rPr>
        <w:t xml:space="preserve"></w:t>
      </w:r>
    </w:p>
    <w:p>
      <w:pPr>
        <w:keepNext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Qualifying Squad B, @ 1:00pm.....................</w:t>
      </w:r>
      <w:r>
        <w:rPr>
          <w:rFonts w:ascii="Wingdings" w:hAnsi="Wingdings" w:cs="Wingdings" w:eastAsia="Wingdings"/>
          <w:color w:val="auto"/>
          <w:spacing w:val="0"/>
          <w:position w:val="0"/>
          <w:sz w:val="36"/>
          <w:shd w:fill="auto" w:val="clear"/>
        </w:rPr>
        <w:t xml:space="preserve"></w:t>
        <w:tab/>
        <w:t xml:space="preserve"></w:t>
      </w:r>
    </w:p>
    <w:p>
      <w:pPr>
        <w:keepNext w:val="true"/>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30 minutes prior to squad time</w:t>
      </w:r>
    </w:p>
    <w:p>
      <w:pPr>
        <w:keepNext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Entry Fee per player is</w:t>
        <w:tab/>
        <w:tab/>
        <w:tab/>
        <w:t xml:space="preserve">£50.00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Which includes:-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Lineage                                                                          £22.00</w:t>
      </w:r>
    </w:p>
    <w:p>
      <w:pPr>
        <w:keepNext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Handicap Prize fund</w:t>
        <w:tab/>
        <w:tab/>
        <w:tab/>
        <w:tab/>
        <w:t xml:space="preserve">£15.00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Scratch Prize Fund </w:t>
        <w:tab/>
        <w:tab/>
        <w:tab/>
        <w:tab/>
        <w:t xml:space="preserve">£5.00</w:t>
      </w:r>
    </w:p>
    <w:p>
      <w:pPr>
        <w:keepNext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BTBA Team England Fund</w:t>
        <w:tab/>
        <w:tab/>
        <w:tab/>
        <w:t xml:space="preserve">£ 1.00</w:t>
      </w:r>
    </w:p>
    <w:p>
      <w:pPr>
        <w:keepNext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BTBA Tour pot contribution</w:t>
        <w:tab/>
        <w:tab/>
        <w:tab/>
        <w:t xml:space="preserve">£ 5.00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DCTBA contribution</w:t>
        <w:tab/>
        <w:tab/>
        <w:tab/>
        <w:tab/>
        <w:t xml:space="preserve">£2.00</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Side pots will be run by Steve Thornton through qualifying rounds only.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Entries to Tournament Manager -  </w:t>
      </w:r>
    </w:p>
    <w:p>
      <w:pPr>
        <w:spacing w:before="0" w:after="0" w:line="240"/>
        <w:ind w:right="0" w:left="0" w:firstLine="0"/>
        <w:jc w:val="left"/>
        <w:rPr>
          <w:rFonts w:ascii="ShinnLight" w:hAnsi="ShinnLight" w:cs="ShinnLight" w:eastAsia="ShinnLight"/>
          <w:color w:val="auto"/>
          <w:spacing w:val="0"/>
          <w:position w:val="0"/>
          <w:sz w:val="22"/>
          <w:shd w:fill="auto" w:val="clear"/>
        </w:rPr>
      </w:pPr>
      <w:r>
        <w:rPr>
          <w:rFonts w:ascii="ShinnLight" w:hAnsi="ShinnLight" w:cs="ShinnLight" w:eastAsia="ShinnLight"/>
          <w:color w:val="auto"/>
          <w:spacing w:val="0"/>
          <w:position w:val="0"/>
          <w:sz w:val="22"/>
          <w:shd w:fill="auto" w:val="clear"/>
        </w:rPr>
        <w:t xml:space="preserve">Steve Thornton, 162 Malmesbury Park Road, Charminster, Dorset, BH8 8PP</w:t>
      </w:r>
    </w:p>
    <w:p>
      <w:pPr>
        <w:spacing w:before="0" w:after="0" w:line="240"/>
        <w:ind w:right="0" w:left="0" w:firstLine="0"/>
        <w:jc w:val="left"/>
        <w:rPr>
          <w:rFonts w:ascii="ShinnLight" w:hAnsi="ShinnLight" w:cs="ShinnLight" w:eastAsia="ShinnLight"/>
          <w:color w:val="auto"/>
          <w:spacing w:val="0"/>
          <w:position w:val="0"/>
          <w:sz w:val="22"/>
          <w:shd w:fill="auto" w:val="clear"/>
        </w:rPr>
      </w:pPr>
      <w:r>
        <w:rPr>
          <w:rFonts w:ascii="ShinnLight" w:hAnsi="ShinnLight" w:cs="ShinnLight" w:eastAsia="ShinnLight"/>
          <w:color w:val="auto"/>
          <w:spacing w:val="0"/>
          <w:position w:val="0"/>
          <w:sz w:val="22"/>
          <w:shd w:fill="auto" w:val="clear"/>
        </w:rPr>
        <w:t xml:space="preserve">Email thornton_steve58@hotmail.com, Tel: 07870666014</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Closing date for entries 10pm 16th June 2016 and all </w:t>
      </w:r>
      <w:r>
        <w:rPr>
          <w:rFonts w:ascii="Arial" w:hAnsi="Arial" w:cs="Arial" w:eastAsia="Arial"/>
          <w:b/>
          <w:color w:val="auto"/>
          <w:spacing w:val="0"/>
          <w:position w:val="0"/>
          <w:sz w:val="22"/>
          <w:shd w:fill="auto" w:val="clear"/>
        </w:rPr>
        <w:t xml:space="preserve">entries must be accompanied with your entry fee.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make cheques made payable to D.C.T.B.A.</w:t>
      </w:r>
    </w:p>
    <w:p>
      <w:pPr>
        <w:spacing w:before="0" w:after="0" w:line="240"/>
        <w:ind w:right="0" w:left="0" w:firstLine="0"/>
        <w:jc w:val="left"/>
        <w:rPr>
          <w:rFonts w:ascii="ArialMT" w:hAnsi="ArialMT" w:cs="ArialMT" w:eastAsia="ArialMT"/>
          <w:color w:val="auto"/>
          <w:spacing w:val="0"/>
          <w:position w:val="0"/>
          <w:sz w:val="22"/>
          <w:shd w:fill="auto" w:val="clear"/>
        </w:rPr>
      </w:pPr>
    </w:p>
    <w:p>
      <w:pPr>
        <w:spacing w:before="0" w:after="0" w:line="240"/>
        <w:ind w:right="0" w:left="0" w:firstLine="0"/>
        <w:jc w:val="left"/>
        <w:rPr>
          <w:rFonts w:ascii="ArialMT" w:hAnsi="ArialMT" w:cs="ArialMT" w:eastAsia="ArialMT"/>
          <w:color w:val="auto"/>
          <w:spacing w:val="0"/>
          <w:position w:val="0"/>
          <w:sz w:val="22"/>
          <w:shd w:fill="auto" w:val="clear"/>
        </w:rPr>
      </w:pPr>
      <w:r>
        <w:rPr>
          <w:rFonts w:ascii="ArialMT" w:hAnsi="ArialMT" w:cs="ArialMT" w:eastAsia="ArialMT"/>
          <w:color w:val="auto"/>
          <w:spacing w:val="0"/>
          <w:position w:val="0"/>
          <w:sz w:val="22"/>
          <w:shd w:fill="auto" w:val="clear"/>
        </w:rPr>
        <w:t xml:space="preserve">Please be advised entries </w:t>
      </w:r>
      <w:r>
        <w:rPr>
          <w:rFonts w:ascii="Arial-BoldMT" w:hAnsi="Arial-BoldMT" w:cs="Arial-BoldMT" w:eastAsia="Arial-BoldMT"/>
          <w:b/>
          <w:color w:val="auto"/>
          <w:spacing w:val="0"/>
          <w:position w:val="0"/>
          <w:sz w:val="22"/>
          <w:shd w:fill="auto" w:val="clear"/>
        </w:rPr>
        <w:t xml:space="preserve">are not transferable, </w:t>
      </w:r>
      <w:r>
        <w:rPr>
          <w:rFonts w:ascii="ArialMT" w:hAnsi="ArialMT" w:cs="ArialMT" w:eastAsia="ArialMT"/>
          <w:color w:val="auto"/>
          <w:spacing w:val="0"/>
          <w:position w:val="0"/>
          <w:sz w:val="22"/>
          <w:shd w:fill="auto" w:val="clear"/>
        </w:rPr>
        <w:t xml:space="preserve">however if you are unable to bowl you should contact the Tournament Manager on the number above </w:t>
      </w:r>
    </w:p>
    <w:p>
      <w:pPr>
        <w:spacing w:before="0" w:after="0" w:line="240"/>
        <w:ind w:right="0" w:left="0" w:firstLine="0"/>
        <w:jc w:val="left"/>
        <w:rPr>
          <w:rFonts w:ascii="ArialMT" w:hAnsi="ArialMT" w:cs="ArialMT" w:eastAsia="ArialMT"/>
          <w:color w:val="auto"/>
          <w:spacing w:val="0"/>
          <w:position w:val="0"/>
          <w:sz w:val="36"/>
          <w:shd w:fill="auto" w:val="clear"/>
        </w:rPr>
      </w:pPr>
    </w:p>
    <w:p>
      <w:pPr>
        <w:spacing w:before="0" w:after="0" w:line="240"/>
        <w:ind w:right="0" w:left="0" w:firstLine="0"/>
        <w:jc w:val="center"/>
        <w:rPr>
          <w:rFonts w:ascii="Arial" w:hAnsi="Arial" w:cs="Arial" w:eastAsia="Arial"/>
          <w:b/>
          <w:color w:val="auto"/>
          <w:spacing w:val="0"/>
          <w:position w:val="0"/>
          <w:sz w:val="56"/>
          <w:shd w:fill="auto" w:val="clear"/>
        </w:rPr>
      </w:pPr>
      <w:r>
        <w:rPr>
          <w:rFonts w:ascii="ArialMT" w:hAnsi="ArialMT" w:cs="ArialMT" w:eastAsia="ArialMT"/>
          <w:b/>
          <w:color w:val="auto"/>
          <w:spacing w:val="0"/>
          <w:position w:val="0"/>
          <w:sz w:val="34"/>
          <w:shd w:fill="auto" w:val="clear"/>
        </w:rPr>
        <w:t xml:space="preserve">We are limited to a maximum of 60 entries for this event so please enter early.</w:t>
      </w:r>
    </w:p>
    <w:p>
      <w:pPr>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ENTRY FORM</w:t>
      </w:r>
    </w:p>
    <w:p>
      <w:pPr>
        <w:spacing w:before="0" w:after="0" w:line="240"/>
        <w:ind w:right="0" w:left="0" w:firstLine="0"/>
        <w:jc w:val="center"/>
        <w:rPr>
          <w:rFonts w:ascii="Arial" w:hAnsi="Arial" w:cs="Arial" w:eastAsia="Arial"/>
          <w:b/>
          <w:color w:val="auto"/>
          <w:spacing w:val="0"/>
          <w:position w:val="0"/>
          <w:sz w:val="48"/>
          <w:shd w:fill="auto" w:val="clear"/>
        </w:rPr>
      </w:pPr>
      <w:r>
        <w:rPr>
          <w:rFonts w:ascii="Arial" w:hAnsi="Arial" w:cs="Arial" w:eastAsia="Arial"/>
          <w:b/>
          <w:color w:val="auto"/>
          <w:spacing w:val="0"/>
          <w:position w:val="0"/>
          <w:sz w:val="48"/>
          <w:shd w:fill="auto" w:val="clear"/>
        </w:rPr>
        <w:t xml:space="preserve">GENERAL RULES</w:t>
      </w: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Arial" w:hAnsi="Arial" w:cs="Arial" w:eastAsia="Arial"/>
          <w:b/>
          <w:color w:val="auto"/>
          <w:spacing w:val="0"/>
          <w:position w:val="0"/>
          <w:sz w:val="4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numbering.xml" Id="docRId12"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s>
</file>